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CD" w:rsidRDefault="005F00CD" w:rsidP="005F00CD">
      <w:pPr>
        <w:shd w:val="clear" w:color="auto" w:fill="FFFFFF"/>
        <w:spacing w:after="100" w:afterAutospacing="1" w:line="360" w:lineRule="auto"/>
        <w:jc w:val="center"/>
        <w:rPr>
          <w:rFonts w:ascii="Arial" w:eastAsia="Times New Roman" w:hAnsi="Arial" w:cs="Arial"/>
          <w:b/>
          <w:bCs/>
          <w:color w:val="233342"/>
          <w:lang w:eastAsia="hr-HR"/>
        </w:rPr>
      </w:pPr>
      <w:r>
        <w:rPr>
          <w:rFonts w:ascii="Arial" w:eastAsia="Times New Roman" w:hAnsi="Arial" w:cs="Arial"/>
          <w:b/>
          <w:bCs/>
          <w:color w:val="233342"/>
          <w:lang w:eastAsia="hr-HR"/>
        </w:rPr>
        <w:t>O B A V I J E S T</w:t>
      </w:r>
    </w:p>
    <w:p w:rsid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b/>
          <w:bCs/>
          <w:color w:val="233342"/>
          <w:lang w:eastAsia="hr-HR"/>
        </w:rPr>
      </w:pPr>
    </w:p>
    <w:p w:rsidR="005F00CD" w:rsidRP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33342"/>
          <w:lang w:eastAsia="hr-HR"/>
        </w:rPr>
      </w:pPr>
      <w:r w:rsidRPr="005F00CD">
        <w:rPr>
          <w:rFonts w:ascii="Arial" w:eastAsia="Times New Roman" w:hAnsi="Arial" w:cs="Arial"/>
          <w:b/>
          <w:bCs/>
          <w:color w:val="233342"/>
          <w:lang w:eastAsia="hr-HR"/>
        </w:rPr>
        <w:t>Pravo na sufinanciranje u visini od 59,73 EUR mjesečno troškova prehrane u cjelodnevnom/produženom boravku</w:t>
      </w:r>
      <w:r w:rsidRPr="005F00CD">
        <w:rPr>
          <w:rFonts w:ascii="Arial" w:eastAsia="Times New Roman" w:hAnsi="Arial" w:cs="Arial"/>
          <w:color w:val="233342"/>
          <w:lang w:eastAsia="hr-HR"/>
        </w:rPr>
        <w:t> (Obrazac 6) u osnovnoj školi može ostvariti učenik ako jedan roditelj/skrbnik/udomitelj ima prebivalište na području Grada Splita neprekinuto najmanje 3 (tri) godine do dana podnošenja zahtjeva i</w:t>
      </w:r>
      <w:bookmarkStart w:id="0" w:name="_GoBack"/>
      <w:bookmarkEnd w:id="0"/>
      <w:r w:rsidRPr="005F00CD">
        <w:rPr>
          <w:rFonts w:ascii="Arial" w:eastAsia="Times New Roman" w:hAnsi="Arial" w:cs="Arial"/>
          <w:color w:val="233342"/>
          <w:lang w:eastAsia="hr-HR"/>
        </w:rPr>
        <w:t xml:space="preserve"> uz jedan od dodatnih uvjeta: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dijete čija obitelj ima rješenje Hrvatskog zavoda za socijalni rad o priznatom pravu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na ZMN,</w:t>
      </w:r>
      <w:r w:rsidRPr="005F00CD">
        <w:rPr>
          <w:rFonts w:ascii="Arial" w:eastAsia="Times New Roman" w:hAnsi="Arial" w:cs="Arial"/>
          <w:color w:val="233342"/>
          <w:lang w:eastAsia="hr-HR"/>
        </w:rPr>
        <w:t>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 xml:space="preserve">dijete hrvatskog ratnog vojnog invalida ili mirnodopskog vojnog invalida ili civilnog invalida rata </w:t>
      </w:r>
      <w:r w:rsidRPr="005F00CD">
        <w:rPr>
          <w:rFonts w:ascii="Arial" w:eastAsia="Times New Roman" w:hAnsi="Arial" w:cs="Arial"/>
          <w:color w:val="233342"/>
          <w:lang w:eastAsia="hr-HR"/>
        </w:rPr>
        <w:t>s utvrđenim stupnjem invaliditeta od 70% i većim,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dijete samohranog roditelja</w:t>
      </w:r>
      <w:r w:rsidRPr="005F00CD">
        <w:rPr>
          <w:rFonts w:ascii="Arial" w:eastAsia="Times New Roman" w:hAnsi="Arial" w:cs="Arial"/>
          <w:color w:val="233342"/>
          <w:lang w:eastAsia="hr-HR"/>
        </w:rPr>
        <w:t xml:space="preserve"> sukladno određenju pojma iz Odluke o socijalnoj skrbi, ako kućanstvo zadovoljava uvjet prihoda uvećan za 100%,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dijete iz obitelji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s troje i više djece</w:t>
      </w:r>
      <w:r w:rsidRPr="005F00CD">
        <w:rPr>
          <w:rFonts w:ascii="Arial" w:eastAsia="Times New Roman" w:hAnsi="Arial" w:cs="Arial"/>
          <w:color w:val="233342"/>
          <w:lang w:eastAsia="hr-HR"/>
        </w:rPr>
        <w:t xml:space="preserve"> pod uvjetom da prima dječji doplatak,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dijete iz obitelji u kojoj su oba roditelja/skrbnici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nezaposleni</w:t>
      </w:r>
      <w:r w:rsidRPr="005F00CD">
        <w:rPr>
          <w:rFonts w:ascii="Arial" w:eastAsia="Times New Roman" w:hAnsi="Arial" w:cs="Arial"/>
          <w:color w:val="233342"/>
          <w:lang w:eastAsia="hr-HR"/>
        </w:rPr>
        <w:t>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dijete sa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teškoćama u razvoju</w:t>
      </w:r>
      <w:r w:rsidRPr="005F00CD">
        <w:rPr>
          <w:rFonts w:ascii="Arial" w:eastAsia="Times New Roman" w:hAnsi="Arial" w:cs="Arial"/>
          <w:color w:val="233342"/>
          <w:lang w:eastAsia="hr-HR"/>
        </w:rPr>
        <w:t xml:space="preserve"> sukladno određenju pojma iz Odluke o socijalnoj skrbi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 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Pravo na sufinanciranu prehranu djece u cjelodnevnom/produženom boravku u osnovnim školama može ostvariti i učenik koji je rješenjem Hrvatskog zavoda za socijalni rad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smješten u udomiteljsku obitelj ili socijalnu ustanovu</w:t>
      </w:r>
      <w:r w:rsidRPr="005F00CD">
        <w:rPr>
          <w:rFonts w:ascii="Arial" w:eastAsia="Times New Roman" w:hAnsi="Arial" w:cs="Arial"/>
          <w:color w:val="233342"/>
          <w:lang w:eastAsia="hr-HR"/>
        </w:rPr>
        <w:t>.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 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</w:r>
      <w:r w:rsidRPr="005F00CD">
        <w:rPr>
          <w:rFonts w:ascii="Arial" w:eastAsia="Times New Roman" w:hAnsi="Arial" w:cs="Arial"/>
          <w:b/>
          <w:color w:val="233342"/>
          <w:lang w:eastAsia="hr-HR"/>
        </w:rPr>
        <w:t>Zahtjev s potrebnom dokumentacijom roditelji/skrbnik/udomitelj mogu</w:t>
      </w:r>
      <w:r w:rsidRPr="005F00CD">
        <w:rPr>
          <w:rFonts w:ascii="Arial" w:eastAsia="Times New Roman" w:hAnsi="Arial" w:cs="Arial"/>
          <w:color w:val="233342"/>
          <w:lang w:eastAsia="hr-HR"/>
        </w:rPr>
        <w:t>: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- dostaviti odgojno obrazovnoj ustanovi koja zahtjev s dokumentacijom prosljeđuje Upravnom tijelu,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- poslati poštom Upravnom tijelu,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- osobno donijeti u centralnu pisarnicu Grada Splita,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 - putem elektroničke pošte na e-mail </w:t>
      </w:r>
      <w:hyperlink r:id="rId5" w:tgtFrame="_blank" w:history="1">
        <w:r w:rsidRPr="005F00CD">
          <w:rPr>
            <w:rFonts w:ascii="Arial" w:eastAsia="Times New Roman" w:hAnsi="Arial" w:cs="Arial"/>
            <w:color w:val="233342"/>
            <w:u w:val="single"/>
            <w:lang w:eastAsia="hr-HR"/>
          </w:rPr>
          <w:t>pisarnica@split.hr</w:t>
        </w:r>
      </w:hyperlink>
      <w:r w:rsidRPr="005F00CD">
        <w:rPr>
          <w:rFonts w:ascii="Arial" w:eastAsia="Times New Roman" w:hAnsi="Arial" w:cs="Arial"/>
          <w:color w:val="233342"/>
          <w:lang w:eastAsia="hr-HR"/>
        </w:rPr>
        <w:t>  </w:t>
      </w:r>
    </w:p>
    <w:p w:rsidR="005F00CD" w:rsidRP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33342"/>
          <w:lang w:eastAsia="hr-HR"/>
        </w:rPr>
      </w:pPr>
      <w:r w:rsidRPr="005F00CD">
        <w:rPr>
          <w:rFonts w:ascii="Arial" w:eastAsia="Times New Roman" w:hAnsi="Arial" w:cs="Arial"/>
          <w:color w:val="233342"/>
          <w:lang w:eastAsia="hr-HR"/>
        </w:rPr>
        <w:t>Roditelji/skrbnici/udomitelji će nakon podnošenja zahtjeva dobiti rješenja, a odobreni iznos sufinanciranja Upravni odjel za društvene djelatnosti Grada Splita će isplaćivati mjesečno na račun Ustanove. </w:t>
      </w:r>
    </w:p>
    <w:p w:rsidR="005F00CD" w:rsidRP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33342"/>
          <w:lang w:eastAsia="hr-HR"/>
        </w:rPr>
      </w:pPr>
      <w:r w:rsidRPr="005F00CD">
        <w:rPr>
          <w:rFonts w:ascii="Arial" w:eastAsia="Times New Roman" w:hAnsi="Arial" w:cs="Arial"/>
          <w:color w:val="233342"/>
          <w:lang w:eastAsia="hr-HR"/>
        </w:rPr>
        <w:t>NAPOMENA: Zahtjevi zaprimljeni do 30. rujna tekuće školske godine omogućavaju ostvarenje prava od početka školske godine. Nakon tog datuma, pravo se ostvaruje od mjeseca podnošenja zahtjeva.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NAPOMENA ZA SAMOHRANE RODITELJE: Uvjet prihoda uvećan za 100% ispunjava korisnik ako nema mjesečni prihod viši od:</w:t>
      </w:r>
    </w:p>
    <w:p w:rsidR="005F00CD" w:rsidRP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33342"/>
          <w:lang w:eastAsia="hr-HR"/>
        </w:rPr>
      </w:pPr>
      <w:r w:rsidRPr="005F00CD">
        <w:rPr>
          <w:rFonts w:ascii="Arial" w:eastAsia="Times New Roman" w:hAnsi="Arial" w:cs="Arial"/>
          <w:color w:val="233342"/>
          <w:lang w:eastAsia="hr-HR"/>
        </w:rPr>
        <w:lastRenderedPageBreak/>
        <w:t>Dvočlana obitelj:                  1.100 EUR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Za svakog daljnjeg člana:  +200 EUR</w:t>
      </w:r>
    </w:p>
    <w:p w:rsidR="00BE4E25" w:rsidRPr="005F00CD" w:rsidRDefault="00BE4E25" w:rsidP="005F00C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4E25" w:rsidRPr="005F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E3C"/>
    <w:multiLevelType w:val="hybridMultilevel"/>
    <w:tmpl w:val="7FA20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67"/>
    <w:rsid w:val="00062C67"/>
    <w:rsid w:val="003A4AFD"/>
    <w:rsid w:val="005F00CD"/>
    <w:rsid w:val="00B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778A"/>
  <w15:chartTrackingRefBased/>
  <w15:docId w15:val="{A609049C-4978-4B77-B8CF-3C008E8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C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C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62C67"/>
    <w:pPr>
      <w:ind w:left="720"/>
    </w:pPr>
  </w:style>
  <w:style w:type="character" w:styleId="Strong">
    <w:name w:val="Strong"/>
    <w:basedOn w:val="DefaultParagraphFont"/>
    <w:uiPriority w:val="22"/>
    <w:qFormat/>
    <w:rsid w:val="00062C6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6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Kovačić</dc:creator>
  <cp:keywords/>
  <dc:description/>
  <cp:lastModifiedBy>Jelena Kovačić</cp:lastModifiedBy>
  <cp:revision>1</cp:revision>
  <dcterms:created xsi:type="dcterms:W3CDTF">2025-09-02T06:07:00Z</dcterms:created>
  <dcterms:modified xsi:type="dcterms:W3CDTF">2025-09-02T06:35:00Z</dcterms:modified>
</cp:coreProperties>
</file>