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</w:t>
            </w:r>
            <w:r>
              <w:rPr>
                <w:rFonts w:ascii="Times New Roman" w:hAnsi="Times New Roman" w:cs="Times New Roman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112-02/25-01/10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2181-1-278-25-2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3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 xml:space="preserve">.10.2025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type="dxa" w:w="2755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48183222">
      <w:pPr>
        <w:spacing w:line="240" w:lineRule="auto"/>
        <w:rPr>
          <w:rFonts w:cstheme="minorHAnsi"/>
        </w:rPr>
      </w:pPr>
    </w:p>
    <w:p w14:paraId="6348304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Na temelju članka 107. stavka 9. Zakona o odgoju i obrazovanju u osnovnoj i srednjoj školi   ( Narodne novine broj 87/08, 86/09, 92/10, 105/10, 90/11, 16/12, 86/12, 94/13, 152/14, 7/17, 68/18, 98/19</w:t>
      </w:r>
      <w:r>
        <w:rPr>
          <w:rFonts w:cstheme="minorHAnsi"/>
        </w:rPr>
        <w:t xml:space="preserve">, </w:t>
      </w:r>
      <w:r>
        <w:rPr>
          <w:rFonts w:cstheme="minorHAnsi"/>
        </w:rPr>
        <w:t xml:space="preserve">64/20</w:t>
      </w:r>
      <w:r>
        <w:rPr>
          <w:rFonts w:cstheme="minorHAnsi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151/22 i 156/23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) i članaka 14. i 15. Pravilnika o postupku zapošljavanja te procjeni i vrednovanju kandidata za zapošljavanje 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Povjerenstvo za procjenu i vrednovanje kandidata za zapošljavanje donosi:</w:t>
      </w:r>
    </w:p>
    <w:p w14:paraId="7588B70B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ODLUKU</w:t>
      </w:r>
    </w:p>
    <w:p w14:paraId="18E306E7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 načinu procjene odnosno testiranja kandidata prijavljenih na natječaj </w:t>
      </w:r>
    </w:p>
    <w:p w14:paraId="588C8097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</w:t>
      </w:r>
    </w:p>
    <w:p w14:paraId="212E154C">
      <w:pPr>
        <w:spacing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Za natječaj objavljen dana </w:t>
      </w:r>
      <w:r>
        <w:rPr>
          <w:rFonts w:cstheme="minorHAnsi"/>
        </w:rPr>
        <w:t xml:space="preserve">09.10.2025</w:t>
      </w:r>
      <w:r>
        <w:rPr>
          <w:rFonts w:cstheme="minorHAnsi"/>
        </w:rPr>
        <w:t xml:space="preserve">. </w:t>
      </w:r>
      <w:r>
        <w:rPr>
          <w:rFonts w:cstheme="minorHAnsi"/>
          <w:color w:val="000000"/>
        </w:rPr>
        <w:t xml:space="preserve">na mrežnim </w:t>
      </w:r>
      <w:r>
        <w:rPr>
          <w:rFonts w:cstheme="minorHAnsi"/>
          <w:bCs/>
          <w:color w:val="000000"/>
          <w:lang w:eastAsia="hr-HR"/>
        </w:rPr>
        <w:t xml:space="preserve">stranicama i oglasnim pločama Hrvatskog zavoda za zapošljavanje te mrežnim</w:t>
      </w:r>
      <w:r>
        <w:rPr>
          <w:rFonts w:cstheme="minorHAnsi"/>
          <w:bCs/>
          <w:lang w:eastAsia="hr-HR"/>
        </w:rPr>
        <w:t xml:space="preserve"> stranicama i </w:t>
      </w:r>
      <w:r>
        <w:rPr>
          <w:rFonts w:cstheme="minorHAnsi"/>
          <w:bCs/>
          <w:color w:val="000000"/>
          <w:lang w:eastAsia="hr-HR"/>
        </w:rPr>
        <w:t xml:space="preserve">oglasnoj ploči</w:t>
      </w:r>
      <w:r>
        <w:rPr>
          <w:rFonts w:cstheme="minorHAnsi"/>
          <w:bCs/>
          <w:i/>
          <w:color w:val="00B0F0"/>
          <w:lang w:eastAsia="hr-HR"/>
        </w:rPr>
        <w:t xml:space="preserve"> </w:t>
      </w:r>
      <w:r>
        <w:rPr>
          <w:rFonts w:cstheme="minorHAnsi"/>
          <w:bCs/>
          <w:color w:val="000000"/>
          <w:lang w:eastAsia="hr-HR"/>
        </w:rPr>
        <w:t xml:space="preserve">OŠ  Manuš-Split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 xml:space="preserve">za radno</w:t>
      </w:r>
      <w:r>
        <w:rPr>
          <w:rFonts w:cstheme="minorHAnsi"/>
          <w:color w:val="00B0F0"/>
        </w:rPr>
        <w:t xml:space="preserve">  </w:t>
      </w:r>
      <w:r>
        <w:rPr>
          <w:rFonts w:cstheme="minorHAnsi"/>
        </w:rPr>
        <w:t xml:space="preserve">mjesto:</w:t>
      </w:r>
    </w:p>
    <w:p w14:paraId="7FF3C26C">
      <w:pPr>
        <w:spacing w:line="240" w:lineRule="auto"/>
        <w:rPr>
          <w:rFonts w:cstheme="minorHAnsi"/>
        </w:rPr>
      </w:pPr>
    </w:p>
    <w:p w14:paraId="4576A3D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1. učitelj/</w:t>
      </w:r>
      <w:r>
        <w:rPr>
          <w:rFonts w:cstheme="minorHAnsi"/>
        </w:rPr>
        <w:t xml:space="preserve">ica</w:t>
      </w:r>
      <w:r>
        <w:rPr>
          <w:rFonts w:cstheme="minorHAnsi"/>
        </w:rPr>
        <w:t xml:space="preserve"> geografije – 1 izvršitelj na određeno puno radno vrijeme , zamjena</w:t>
      </w:r>
    </w:p>
    <w:p w14:paraId="7377690E">
      <w:pPr>
        <w:spacing w:line="240" w:lineRule="auto"/>
        <w:rPr>
          <w:rFonts w:cstheme="minorHAnsi"/>
        </w:rPr>
      </w:pPr>
    </w:p>
    <w:p w14:paraId="47064003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utvrđuje se sljedeći način procjene odnosno testiranja kandidata:</w:t>
      </w:r>
    </w:p>
    <w:p w14:paraId="55D28BBB">
      <w:pPr>
        <w:pStyle w:val="Bezproreda"/>
        <w: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procjena odnosno testiranje i vrednovanje kandidata obavit će se usmeno iz poznavanja propisa koji se odnose na djelatnost osnovnog obrazovanja i to iz sljedećih propisa:</w:t>
      </w:r>
    </w:p>
    <w:p w14:paraId="09475A35">
      <w:pPr>
        <w:pStyle w:val="Bezproreda"/>
        <w:spacing/>
        <w:jc w:val="both"/>
        <w:rPr>
          <w:rFonts w:cstheme="minorHAnsi"/>
        </w:rPr>
      </w:pPr>
    </w:p>
    <w:p w14:paraId="115C4B7E"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1. Zakon o odgoju i obrazovanju u osnovnoj i srednjoj školi (Narodne novine, broj 87/08., 86/09., 92/10., 105/10., 90/11., 16/12., 86/12., 94/13., 152/14., 7/17. i 68/18, 98/19 i 64/20</w:t>
      </w:r>
      <w:r>
        <w:rPr>
          <w:rFonts w:cstheme="minorHAnsi"/>
        </w:rPr>
        <w:t xml:space="preserve">, 151/2 i 156/23</w:t>
      </w:r>
      <w:r>
        <w:rPr>
          <w:rFonts w:cstheme="minorHAnsi"/>
        </w:rPr>
        <w:t xml:space="preserve">)</w:t>
      </w:r>
    </w:p>
    <w:p w14:paraId="1CC8E902">
      <w:pPr>
        <w:pStyle w:val="Bezproreda"/>
        <w:spacing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 xml:space="preserve">2.</w:t>
      </w:r>
      <w:r>
        <w:rPr>
          <w:rFonts w:cstheme="minorHAnsi"/>
          <w:color w:val="000000"/>
          <w:shd w:val="clear" w:color="auto" w:fill="FFFFFF"/>
        </w:rPr>
        <w:t xml:space="preserve"> Pravilnik o načinima, postupcima i elementima vrednovanja učenika u osnovnoj i srednjoj školi (sa svim važećim izmjenama)</w:t>
      </w:r>
    </w:p>
    <w:p w14:paraId="629FA919"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3. Pravilnik o kriterijima za izricanje pedagoških mjera ( Narodne novine broj 94/15 i 3/17)</w:t>
      </w:r>
    </w:p>
    <w:p w14:paraId="222706D7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4. Pravilnik o pedagoškoj dokumentaciji i evidenciji te javnim ispravama u školskim ustanovama ( Narodne novine, broj 47/17, 41/19 i 76/19 )</w:t>
      </w:r>
    </w:p>
    <w:p w14:paraId="4E3E2904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5. Kurikulum iz nastavnog predmeta:-geografija</w:t>
      </w:r>
    </w:p>
    <w:p w14:paraId="41B86029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cstheme="minorHAnsi"/>
        </w:rPr>
      </w:pPr>
      <w:r>
        <w:rPr>
          <w:rFonts w:asciiTheme="minorHAnsi" w:hAnsiTheme="minorHAnsi" w:cstheme="minorHAnsi"/>
          <w:bCs/>
          <w:color w:val="231F20"/>
        </w:rPr>
        <w:t xml:space="preserve">6. Kolektivni ugovor za zaposlenike u osnovnoškolskim ustanovama ( Narodne novine, broj 51/18 )</w:t>
      </w:r>
    </w:p>
    <w:p w14:paraId="594DD956">
      <w:pPr>
        <w:pStyle w:val="Bezproreda"/>
        <w:spacing/>
        <w:jc w:val="center"/>
        <w:rPr>
          <w:rFonts w:cstheme="minorHAnsi"/>
        </w:rPr>
      </w:pPr>
      <w:r>
        <w:rPr>
          <w:rFonts w:cstheme="minorHAnsi"/>
        </w:rPr>
        <w:t xml:space="preserve">II</w:t>
      </w:r>
    </w:p>
    <w:p w14:paraId="47DF725B"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Povjerenstvo z</w:t>
      </w:r>
      <w:r>
        <w:rPr>
          <w:rFonts w:eastAsia="Calibri" w:cstheme="minorHAnsi"/>
        </w:rPr>
        <w:t xml:space="preserve">a </w:t>
      </w:r>
      <w:r>
        <w:rPr>
          <w:rFonts w:cstheme="minorHAnsi"/>
        </w:rPr>
        <w:t xml:space="preserve">procjenu i vrednovanje kandidata za zapošljavanje će najmanje pet dana prije dana određenog za procjenu odnosno testiranje poziv na procjenu odnosno testiranje objaviti na mrežnoj stranici Osnovne škole Manuš-Split te ga elektroničkim putem dostaviti svim kandidatima koji su pravodobno dostavili potpunu i vlastoručno potpisanu prijavu sa svim prilozima odnosno ispravama i koji ispunjavaju uvjete natječaja.</w:t>
      </w:r>
    </w:p>
    <w:p w14:paraId="6232E6AC">
      <w:pPr>
        <w:spacing w:line="240" w:lineRule="auto"/>
        <w:jc w:val="center"/>
        <w:rPr>
          <w:rFonts w:cstheme="minorHAnsi"/>
        </w:rPr>
      </w:pPr>
    </w:p>
    <w:p w14:paraId="55C8379D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III</w:t>
      </w:r>
    </w:p>
    <w:p w14:paraId="7D0A67C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Ova Odluka stupa na snagu danom donošenja.</w:t>
      </w:r>
    </w:p>
    <w:p w14:paraId="133C7D7D">
      <w:pPr>
        <w:spacing w:line="240" w:lineRule="auto"/>
        <w:rPr>
          <w:rFonts w:cstheme="minorHAnsi"/>
        </w:rPr>
      </w:pPr>
    </w:p>
    <w:p w14:paraId="12A6D47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</w:p>
    <w:p w14:paraId="4ADB13F2">
      <w:pPr>
        <w:spacing w:line="240" w:lineRule="auto"/>
        <w:jc w:val="right"/>
        <w:rPr/>
      </w:pPr>
      <w:r>
        <w:rPr>
          <w:rFonts w:cstheme="minorHAnsi"/>
        </w:rPr>
        <w:t xml:space="preserve">                                                          Povjerenstvo za procjenu odnosno testiranje i vrednovanje kandidata za zapošljavanje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76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sz w:val="24"/>
      <w:szCs w:val="24"/>
    </w:rPr>
  </w:style>
  <w:style w:type="paragraph" w:styleId="box459481" w:customStyle="1">
    <w:name w:val="box_459481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462</Words>
  <Characters>2638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10</cp:revision>
  <dcterms:created xsi:type="dcterms:W3CDTF">2024-05-13T07:20:00Z</dcterms:created>
  <dcterms:modified xsi:type="dcterms:W3CDTF">2025-10-14T09:58:00Z</dcterms:modified>
</cp:coreProperties>
</file>