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bookmarkStart w:id="2" w:name="_Hlk128748807"/>
            <w:bookmarkStart w:id="3" w:name="_Hlk53654641"/>
            <w:r>
              <w:rPr>
                <w:rFonts w:asciiTheme="minorHAnsi" w:hAnsiTheme="minorHAnsi" w:eastAsiaTheme="minorHAnsi" w:cstheme="minorHAnsi"/>
                <w:b/>
                <w:sz w:val="22"/>
                <w:lang w:eastAsia="en-US"/>
              </w:rPr>
              <w:t xml:space="preserve">REPUBLIKA HRVATSKA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hAnsiTheme="minorHAnsi" w:eastAsiaTheme="minorHAnsi" w:cstheme="minorHAnsi"/>
                <w:b/>
                <w:sz w:val="22"/>
                <w:lang w:eastAsia="en-US"/>
              </w:rPr>
              <w:t xml:space="preserve">OSNOVNA ŠKOLA MANUŠ-SPLIT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</w:t>
            </w:r>
          </w:p>
          <w:p>
            <w:pPr>
              <w:spacing w:line="259" w:lineRule="auto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 xml:space="preserve">112-02/25-01/15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inorHAnsi" w:hAnsiTheme="minorHAnsi" w:eastAsiaTheme="minorHAnsi" w:cstheme="minorHAnsi"/>
                <w:noProof/>
                <w:sz w:val="22"/>
                <w:lang w:eastAsia="en-US"/>
              </w:rPr>
              <w:t xml:space="preserve">2181-1-278-25-10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Split,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0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8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.01.2026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r>
              <w:rPr/>
              <w:drawing>
                <wp:inline>
                  <wp:extent cx="1009791" cy="1009791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923E76D">
      <w:pPr>
        <w:pStyle w:val="Bezproreda"/>
        <w:spacing/>
        <w:rPr>
          <w:rFonts w:asciiTheme="minorHAnsi" w:hAnsiTheme="minorHAnsi" w:cstheme="minorHAnsi"/>
        </w:rPr>
      </w:pPr>
    </w:p>
    <w:p w14:paraId="01720EC1"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POZIV NA USMENO TESTIRANJE </w:t>
      </w:r>
    </w:p>
    <w:bookmarkEnd w:id="3"/>
    <w:p w14:paraId="0FACA08A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C9777DE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Theme="minorHAnsi" w:hAnsiTheme="minorHAnsi" w:cstheme="minorHAnsi"/>
        </w:rPr>
        <w:t xml:space="preserve">na natječaj za radno mjesto </w:t>
      </w:r>
      <w:bookmarkStart w:id="4" w:name="_Hlk7005608"/>
      <w:r>
        <w:rPr>
          <w:rFonts w:asciiTheme="minorHAnsi" w:hAnsiTheme="minorHAnsi" w:cstheme="minorHAnsi"/>
          <w:b/>
        </w:rPr>
        <w:t xml:space="preserve">voditelja računovodstva u školi 1,</w:t>
      </w:r>
      <w:r>
        <w:rPr>
          <w:rFonts w:asciiTheme="minorHAnsi" w:hAnsiTheme="minorHAnsi" w:cstheme="minorHAnsi"/>
          <w:b/>
        </w:rPr>
        <w:t xml:space="preserve"> na određeno, puno</w:t>
      </w:r>
      <w:r>
        <w:rPr>
          <w:rFonts w:asciiTheme="minorHAnsi" w:hAnsiTheme="minorHAnsi" w:cstheme="minorHAnsi"/>
        </w:rPr>
        <w:t xml:space="preserve"> radno vrijeme , </w:t>
      </w:r>
      <w:bookmarkEnd w:id="4"/>
      <w:r>
        <w:rPr>
          <w:rFonts w:asciiTheme="minorHAnsi" w:hAnsiTheme="minorHAnsi" w:cstheme="minorHAnsi"/>
        </w:rPr>
        <w:t xml:space="preserve">koji je objavljen na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mrežnim </w:t>
      </w:r>
      <w:r>
        <w:rPr>
          <w:rFonts w:asciiTheme="minorHAnsi" w:hAnsiTheme="minorHAnsi" w:cstheme="minorHAnsi"/>
          <w:bCs/>
          <w:color w:val="000000"/>
        </w:rPr>
        <w:t xml:space="preserve">stranicama i oglasnim pločama Hrvatskog zavoda za zapošljavanje te mrežnim</w:t>
      </w:r>
      <w:r>
        <w:rPr>
          <w:rFonts w:asciiTheme="minorHAnsi" w:hAnsiTheme="minorHAnsi" w:cstheme="minorHAnsi"/>
          <w:bCs/>
        </w:rPr>
        <w:t xml:space="preserve"> stranicama i</w:t>
      </w:r>
      <w:r>
        <w:rPr>
          <w:rFonts w:asciiTheme="minorHAnsi" w:hAnsiTheme="minorHAnsi" w:cstheme="minorHAnsi"/>
          <w:bCs/>
          <w:color w:val="00B0F0"/>
        </w:rPr>
        <w:t xml:space="preserve"> </w:t>
      </w:r>
      <w:r>
        <w:rPr>
          <w:rFonts w:asciiTheme="minorHAnsi" w:hAnsiTheme="minorHAnsi" w:cstheme="minorHAnsi"/>
          <w:bCs/>
        </w:rPr>
        <w:t xml:space="preserve">oglasnoj ploči OŠ Manuš-Split, Split  dana </w:t>
      </w:r>
      <w:r>
        <w:rPr>
          <w:rFonts w:asciiTheme="minorHAnsi" w:hAnsiTheme="minorHAnsi" w:cstheme="minorHAnsi"/>
          <w:bCs/>
        </w:rPr>
        <w:t xml:space="preserve">02.12</w:t>
      </w:r>
      <w:r>
        <w:rPr>
          <w:rFonts w:asciiTheme="minorHAnsi" w:hAnsiTheme="minorHAnsi" w:cstheme="minorHAnsi"/>
          <w:bCs/>
        </w:rPr>
        <w:t xml:space="preserve">.2025</w:t>
      </w:r>
      <w:r>
        <w:rPr>
          <w:rFonts w:asciiTheme="minorHAnsi" w:hAnsiTheme="minorHAnsi" w:cstheme="minorHAnsi"/>
          <w:bCs/>
        </w:rPr>
        <w:t xml:space="preserve">. godine.</w:t>
      </w:r>
    </w:p>
    <w:p w14:paraId="09DE6BA9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1AD9455">
      <w:pPr>
        <w:spacing/>
        <w:jc w:val="both"/>
        <w:rPr>
          <w:rFonts w:asciiTheme="minorHAnsi" w:hAnsiTheme="minorHAnsi" w:cstheme="minorBidi"/>
          <w:b/>
          <w:sz w:val="22"/>
          <w:szCs w:val="22"/>
        </w:rPr>
      </w:pPr>
    </w:p>
    <w:p w14:paraId="3B205ACB">
      <w:pPr>
        <w:overflowPunct w:val="false"/>
        <w:autoSpaceDE w:val="false"/>
        <w:autoSpaceDN w:val="false"/>
        <w:adjustRightInd w:val="false"/>
        <w:spacing/>
        <w:jc w:val="both"/>
        <w:textAlignment w:val="baseline"/>
        <w:rPr>
          <w:bCs/>
        </w:rPr>
      </w:pPr>
      <w:r>
        <w:rPr>
          <w:b/>
          <w:bCs/>
          <w:u w:val="single"/>
        </w:rPr>
        <w:t xml:space="preserve">Usmenim  testiranjem</w:t>
      </w:r>
      <w:r>
        <w:rPr>
          <w:bCs/>
          <w:u w:val="single"/>
        </w:rPr>
        <w:t xml:space="preserve"> </w:t>
      </w:r>
      <w:r>
        <w:rPr>
          <w:bCs/>
        </w:rPr>
        <w:t xml:space="preserve"> može se provjeravati znanje iz područja pravnih propisa iz područja školstva i djelatnosti voditelja računovodstva:</w:t>
      </w:r>
    </w:p>
    <w:p w14:paraId="6347F662">
      <w:pPr>
        <w:overflowPunct w:val="false"/>
        <w:autoSpaceDE w:val="false"/>
        <w:autoSpaceDN w:val="false"/>
        <w:adjustRightInd w:val="false"/>
        <w:spacing/>
        <w:textAlignment w:val="baseline"/>
        <w:rPr/>
      </w:pPr>
      <w:r>
        <w:rPr/>
        <w:t xml:space="preserve">- poznavanje propisa koji se odnose na djelatnost voditelja računovodstva u Školi 1</w:t>
      </w:r>
    </w:p>
    <w:p w14:paraId="5AC4093B">
      <w:pPr>
        <w:spacing/>
        <w:jc w:val="both"/>
        <w:rPr>
          <w:lang w:eastAsia="en-US"/>
        </w:rPr>
      </w:pPr>
      <w:r>
        <w:rPr/>
        <w:t xml:space="preserve">Pravni i drugi izvori za pripremanje kandidata:</w:t>
      </w:r>
    </w:p>
    <w:p w14:paraId="2DA31166">
      <w:pPr>
        <w:numPr>
          <w:ilvl w:val="0"/>
          <w:numId w:val="2"/>
        </w:numPr>
        <w:suppressAutoHyphens/>
        <w:spacing/>
        <w:contextualSpacing/>
        <w:jc w:val="both"/>
        <w:rPr/>
      </w:pPr>
      <w:r>
        <w:rPr/>
        <w:t xml:space="preserve">Zakon o proračunu (NN 87/08, 136/12, 15/15, 144/21)</w:t>
      </w:r>
    </w:p>
    <w:p w14:paraId="63DF3E49">
      <w:pPr>
        <w:numPr>
          <w:ilvl w:val="0"/>
          <w:numId w:val="2"/>
        </w:numPr>
        <w:suppressAutoHyphens/>
        <w:spacing/>
        <w:contextualSpacing/>
        <w:jc w:val="both"/>
        <w:rPr/>
      </w:pPr>
      <w:r>
        <w:rPr/>
        <w:t xml:space="preserve">Zakon o fiskalnoj odgovornosti (NN 111/18, 83/23)</w:t>
      </w:r>
    </w:p>
    <w:p w14:paraId="06655442">
      <w:pPr>
        <w:numPr>
          <w:ilvl w:val="0"/>
          <w:numId w:val="2"/>
        </w:numPr>
        <w:suppressAutoHyphens/>
        <w:spacing/>
        <w:contextualSpacing/>
        <w:jc w:val="both"/>
        <w:rPr/>
      </w:pPr>
      <w:r>
        <w:rPr/>
        <w:t xml:space="preserve">Zakon o porezu na dohodak (NN 115/16,106/18, 121/19, 32/20, 138/20, 151/22, 114/23)</w:t>
      </w:r>
      <w:r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 xml:space="preserve"> </w:t>
      </w:r>
    </w:p>
    <w:p w14:paraId="785E245E">
      <w:pPr>
        <w:numPr>
          <w:ilvl w:val="0"/>
          <w:numId w:val="2"/>
        </w:numPr>
        <w:suppressAutoHyphens/>
        <w:spacing/>
        <w:contextualSpacing/>
        <w:jc w:val="both"/>
        <w:rPr/>
      </w:pPr>
      <w:r>
        <w:rPr/>
        <w:t xml:space="preserve">Pravilnik o financijskom izvještavanju u proračunskom računovodstvu (NN br. 3/15, 93/15, 135/15, 2/17, 28/17,112/18, 126/19, 145/20, 32/21, 37/22)</w:t>
      </w:r>
    </w:p>
    <w:p w14:paraId="4EA6136C">
      <w:pPr>
        <w:numPr>
          <w:ilvl w:val="0"/>
          <w:numId w:val="2"/>
        </w:numPr>
        <w:suppressAutoHyphens/>
        <w:spacing/>
        <w:contextualSpacing/>
        <w:jc w:val="both"/>
        <w:rPr/>
      </w:pPr>
      <w:r>
        <w:rPr/>
        <w:t xml:space="preserve">Pravilnik o polugodišnjem i godišnjem izvještaju o izvršenju proračuna (NN 24/13, 102/17, 1/20, 147/20, 85/23)</w:t>
      </w:r>
    </w:p>
    <w:p w14:paraId="5443F804">
      <w:pPr>
        <w:numPr>
          <w:ilvl w:val="0"/>
          <w:numId w:val="2"/>
        </w:numPr>
        <w:suppressAutoHyphens/>
        <w:spacing/>
        <w:contextualSpacing/>
        <w:jc w:val="both"/>
        <w:rPr/>
      </w:pPr>
      <w:r>
        <w:rPr/>
        <w:t xml:space="preserve">Pravilnik o proračunskom računovodstvu i računskom planu (NN br. 124/14, 115/15, 87/16, 3/18, 126/19, 108/20)</w:t>
      </w:r>
    </w:p>
    <w:p w14:paraId="4E8E8CDD">
      <w:pPr>
        <w:pStyle w:val="Bezproreda"/>
        <w:numPr>
          <w:ilvl w:val="0"/>
          <w:numId w:val="2"/>
        </w:numPr>
        <w:spacing/>
        <w:rPr>
          <w:rFonts w:cstheme="minorHAnsi"/>
        </w:rPr>
      </w:pPr>
      <w:r>
        <w:rPr/>
        <w:t xml:space="preserve">Pravilnik</w:t>
      </w:r>
      <w:r>
        <w:rPr/>
        <w:t xml:space="preserve"> o </w:t>
      </w:r>
      <w:r>
        <w:rPr/>
        <w:t xml:space="preserve">djelokrugu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tajnika</w:t>
      </w:r>
      <w:r>
        <w:rPr/>
        <w:t xml:space="preserve">, </w:t>
      </w:r>
      <w:r>
        <w:rPr/>
        <w:t xml:space="preserve">te</w:t>
      </w:r>
      <w:r>
        <w:rPr/>
        <w:t xml:space="preserve"> </w:t>
      </w:r>
      <w:r>
        <w:rPr/>
        <w:t xml:space="preserve">administrativno-tehničkim</w:t>
      </w:r>
      <w:r>
        <w:rPr/>
        <w:t xml:space="preserve"> i </w:t>
      </w:r>
      <w:r>
        <w:rPr/>
        <w:t xml:space="preserve">pomoćnim</w:t>
      </w:r>
      <w:r>
        <w:rPr/>
        <w:t xml:space="preserve"> </w:t>
      </w:r>
      <w:r>
        <w:rPr/>
        <w:t xml:space="preserve">poslovima</w:t>
      </w:r>
      <w:r>
        <w:rPr/>
        <w:t xml:space="preserve"> </w:t>
      </w:r>
      <w:r>
        <w:rPr/>
        <w:t xml:space="preserve">koji</w:t>
      </w:r>
      <w:r>
        <w:rPr/>
        <w:t xml:space="preserve"> se </w:t>
      </w:r>
      <w:r>
        <w:rPr/>
        <w:t xml:space="preserve">obavljaju</w:t>
      </w:r>
      <w:r>
        <w:rPr/>
        <w:t xml:space="preserve"> u </w:t>
      </w:r>
      <w:r>
        <w:rPr/>
        <w:t xml:space="preserve">osnovnoj</w:t>
      </w:r>
      <w:r>
        <w:rPr/>
        <w:t xml:space="preserve"> </w:t>
      </w:r>
      <w:r>
        <w:rPr/>
        <w:t xml:space="preserve">školi</w:t>
      </w:r>
      <w:r>
        <w:rPr/>
        <w:t xml:space="preserve"> </w:t>
      </w:r>
      <w:r>
        <w:rPr>
          <w:rFonts w:cstheme="minorHAnsi"/>
        </w:rPr>
        <w:t xml:space="preserve">II</w:t>
      </w:r>
    </w:p>
    <w:p w14:paraId="4DBEEB34">
      <w:pPr>
        <w:pStyle w:val="Bezproreda"/>
        <w:spacing/>
        <w:jc w:val="center"/>
        <w:rPr>
          <w:rFonts w:cstheme="minorHAnsi"/>
        </w:rPr>
      </w:pPr>
    </w:p>
    <w:p w14:paraId="3051F977">
      <w:pPr>
        <w:pStyle w:val="Bezproreda"/>
        <w:spacing/>
        <w:jc w:val="both"/>
        <w:rPr>
          <w:rFonts w:ascii="Calibri" w:hAnsi="Calibri" w:cs="Calibri"/>
        </w:rPr>
      </w:pPr>
    </w:p>
    <w:p w14:paraId="53DC2052">
      <w:pPr>
        <w:pStyle w:val="Bezproreda"/>
        <w:spacing/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II.</w:t>
      </w:r>
    </w:p>
    <w:p w14:paraId="3ED0DEAD">
      <w:pPr>
        <w:pStyle w:val="Bezproreda"/>
        <w:spacing/>
        <w:jc w:val="both"/>
        <w:rPr>
          <w:rFonts w:ascii="Calibri" w:hAnsi="Calibri" w:cs="Calibri"/>
        </w:rPr>
      </w:pPr>
    </w:p>
    <w:p w14:paraId="7061B6AD">
      <w:pPr>
        <w: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Iz navedenih  izvora svaki član povjerenstva postavit će 2 pitanja, a za svako pitanje kandidatu se može dodijeliti od 0 do najviše 5 bodova, tako da kandidat može ostvariti najviše 30 bodova. </w:t>
      </w:r>
    </w:p>
    <w:p w14:paraId="6FA9FCD0">
      <w:pPr>
        <w: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Prigodom usmenog testiranja članovi Povjerenstva procjenjuju profesionalnu edukaciju kandidata, specifična znanja, sposobnosti, vještine, profesionalne ciljeve, osobne karakteristike kandidata u neposrednoj vezi s radnim mjestom za koje je raspisan natječaj.</w:t>
      </w:r>
    </w:p>
    <w:p w14:paraId="67549C0A">
      <w:pPr>
        <w:pStyle w:val="StandardWeb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Usmeno testiranje održat će se </w:t>
      </w:r>
      <w:r>
        <w:rPr>
          <w:rFonts w:asciiTheme="minorHAnsi" w:hAnsiTheme="minorHAnsi" w:cstheme="minorHAnsi"/>
          <w:b/>
          <w:bCs/>
        </w:rPr>
        <w:t xml:space="preserve">u </w:t>
      </w:r>
      <w:r>
        <w:rPr>
          <w:rFonts w:asciiTheme="minorHAnsi" w:hAnsiTheme="minorHAnsi" w:cstheme="minorHAnsi"/>
          <w:b/>
          <w:bCs/>
        </w:rPr>
        <w:t xml:space="preserve">utorak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13.01</w:t>
      </w:r>
      <w:r>
        <w:rPr>
          <w:rFonts w:asciiTheme="minorHAnsi" w:hAnsiTheme="minorHAnsi" w:cstheme="minorHAnsi"/>
          <w:b/>
          <w:bCs/>
        </w:rPr>
        <w:t xml:space="preserve">.202</w:t>
      </w:r>
      <w:r>
        <w:rPr>
          <w:rFonts w:asciiTheme="minorHAnsi" w:hAnsiTheme="minorHAnsi" w:cstheme="minorHAnsi"/>
          <w:b/>
          <w:bCs/>
        </w:rPr>
        <w:t xml:space="preserve">5</w:t>
      </w:r>
      <w:r>
        <w:rPr>
          <w:rFonts w:asciiTheme="minorHAnsi" w:hAnsiTheme="minorHAnsi" w:cstheme="minorHAnsi"/>
          <w:b/>
          <w:bCs/>
        </w:rPr>
        <w:t xml:space="preserve">.godine  od </w:t>
      </w:r>
      <w:r>
        <w:rPr>
          <w:rFonts w:asciiTheme="minorHAnsi" w:hAnsiTheme="minorHAnsi" w:cstheme="minorHAnsi"/>
          <w:b/>
          <w:bCs/>
        </w:rPr>
        <w:t xml:space="preserve">9,00</w:t>
      </w:r>
      <w:bookmarkStart w:id="5" w:name="_GoBack"/>
      <w:bookmarkEnd w:id="5"/>
      <w:r>
        <w:rPr>
          <w:rFonts w:asciiTheme="minorHAnsi" w:hAnsiTheme="minorHAnsi" w:cstheme="minorHAnsi"/>
          <w:b/>
          <w:bCs/>
        </w:rPr>
        <w:t xml:space="preserve"> sati u OŠ Manuš-Split, Split, Vukovarska 11, u kancelariji ravnateljice, uz napomenu da će svaki kandidat pojedinačno biti obavješten o točnom satu testiranja.</w:t>
      </w:r>
    </w:p>
    <w:p w14:paraId="33F31BCD">
      <w:pPr>
        <w:pStyle w:val="western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Manuš-Split.</w:t>
      </w:r>
    </w:p>
    <w:p w14:paraId="107E5E18">
      <w:pPr>
        <w:pStyle w:val="western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Ako kandidat ne pristupi usmenoj provjeri znanja smatrat će se da je odustao od prijave na natječaj.</w:t>
      </w:r>
    </w:p>
    <w:p w14:paraId="3BC33B63">
      <w:pPr>
        <w:pStyle w:val="western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 rezultatima natječaja kandidati će biti obaviješteni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</w:p>
    <w:p w14:paraId="4BCA2971">
      <w:pPr>
        <w:pStyle w:val="Bezproreda"/>
        <w: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Povjerenstvo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procjenu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odnosno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testiranje</w:t>
      </w:r>
    </w:p>
    <w:p w14:paraId="25A4C425">
      <w:pPr>
        <w:pStyle w:val="Bezproreda"/>
        <w: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vrednovanje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"/>
    <w:family w:val="swiss"/>
    <w:pitch w:val="default"/>
    <w:sig w:usb0="00000000" w:usb1="00000000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6455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777355C8"/>
    <w:lvl w:ilvl="0">
      <w:start w:val="0"/>
      <w:numFmt w:val="bullet"/>
      <w:suff w:val="tab"/>
      <w:lvlText w:val="-"/>
      <w:pPr>
        <w:tabs>
          <w:tab w:val="left" w:pos="-76"/>
        </w:tabs>
        <w:spacing/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0"/>
        </w:tabs>
        <w:spacing/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line="276" w:lineRule="auto"/>
      <w:outlineLvl w:val="1"/>
    </w:pPr>
    <w:rPr>
      <w:rFonts w:asciiTheme="majorHAnsi" w:hAnsiTheme="majorHAnsi" w:eastAsiaTheme="majorEastAsia" w:cstheme="majorBidi"/>
      <w:color w:val="2F5496"/>
      <w:sz w:val="26"/>
      <w:szCs w:val="26"/>
      <w:lang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kst" w:customStyle="1">
    <w:name w:val="tekst"/>
    <w:basedOn w:val="Normal"/>
    <w:pPr>
      <w:spacing w:before="100" w:beforeAutospacing="1" w:after="100" w:afterAutospacing="1"/>
    </w:pPr>
    <w:rPr/>
  </w:style>
  <w:style w:type="paragraph" w:styleId="western" w:customStyle="1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styleId="box459481" w:customStyle="1">
    <w:name w:val="box_459481"/>
    <w:basedOn w:val="Normal"/>
    <w:pPr>
      <w:spacing w:before="100" w:beforeAutospacing="1" w:after="100" w:afterAutospacing="1"/>
    </w:pPr>
    <w:rPr/>
  </w:style>
  <w:style w:type="paragraph" w:styleId="tb-na16" w:customStyle="1">
    <w:name w:val="tb-na16"/>
    <w:basedOn w:val="Normal"/>
    <w:pPr>
      <w:spacing w:before="100" w:beforeAutospacing="1" w:after="100" w:afterAutospacing="1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slov2Char" w:customStyle="1">
    <w:name w:val="Naslov 2 Char"/>
    <w:basedOn w:val="Zadanifontodlomka"/>
    <w:link w:val="Heading2"/>
    <w:uiPriority w:val="9"/>
    <w:rPr>
      <w:rFonts w:asciiTheme="majorHAnsi" w:hAnsiTheme="majorHAnsi" w:eastAsiaTheme="majorEastAsia" w:cstheme="majorBidi"/>
      <w:color w:val="2F5496"/>
      <w:sz w:val="26"/>
      <w:szCs w:val="26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563</Words>
  <Characters>3210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2022-10-11T07:32:00Z</cp:lastPrinted>
  <cp:revision>21</cp:revision>
  <dcterms:created xsi:type="dcterms:W3CDTF">2022-10-10T10:10:00Z</dcterms:created>
  <dcterms:modified xsi:type="dcterms:W3CDTF">2026-01-08T10:27:00Z</dcterms:modified>
</cp:coreProperties>
</file>