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b66b22e264af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13318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MANUŠ-SPLIT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2.281.934,65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2.379.908,89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2.188.325,02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2.530.416,98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150.508,09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62.533,90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34.292,77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62.533,90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34.292,77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184.800,86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je u toku 2025. poslovala s gubitkom. </w:t>
      </w:r>
    </w:p>
    <w:p>
      <w:r>
        <w:t xml:space="preserve">Neplaćeni računi odnose se na račune za prehranu učenika u produženom boravku i račune za ostale materijalne rashode koje trebaju podmiriti Grad Split i MZOM.</w:t>
      </w:r>
    </w:p>
    <w:p>
      <w:r>
        <w:t xml:space="preserve">Stanje računa je 30.876,06€.</w:t>
      </w:r>
    </w:p>
    <w:p>
      <w:r>
        <w:t xml:space="preserve">Jedan dio iznosa se sastoji od uplate MZO za udžbenike i psihodijagnostička sredstva, a koja će se potrošiti u 2026. godini, a drugi dio od uplata roditelja za provođenje programa produženog boravka.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59.275,49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29.259,44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49,4</w:t>
            </w:r>
          </w:p>
        </w:tc>
      </w:tr>
    </w:tbl>
    <w:p>
      <w:pPr>
        <w:spacing w:before="0" w:after="0"/>
      </w:pPr>
    </w:p>
    <w:p>
      <w:r>
        <w:t xml:space="preserve">2024. godine plaćeni su udžbenici za školsku godinu 2022./2023. i 2023./2024. što je dovelo do povećanog iznosa.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119.385,42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97.447,07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81,6</w:t>
            </w:r>
          </w:p>
        </w:tc>
      </w:tr>
    </w:tbl>
    <w:p>
      <w:pPr>
        <w:spacing w:before="0" w:after="0"/>
      </w:pPr>
    </w:p>
    <w:p>
      <w:r>
        <w:t xml:space="preserve">U školskoj godini 2025./2026. smanjen je broj djece u produženom boravku što je izravno utjecalo na smanjenje prihoda.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1731,0</w:t>
            </w:r>
          </w:p>
        </w:tc>
      </w:tr>
    </w:tbl>
    <w:p>
      <w:pPr>
        <w:spacing w:before="0" w:after="0"/>
      </w:pPr>
    </w:p>
    <w:p>
      <w:r>
        <w:t xml:space="preserve">Povećan iznos zbog naplate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1.566.637,71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1.854.094,98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U 2025. godini rasla je osnovnica za obračun plaće što je utjecalo na povećanje troškova vezanih za plaće i materijalna prava zaposlenika.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4.284,24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6.783,79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158,3</w:t>
            </w:r>
          </w:p>
        </w:tc>
      </w:tr>
    </w:tbl>
    <w:p>
      <w:pPr>
        <w:spacing w:before="0" w:after="0"/>
      </w:pPr>
    </w:p>
    <w:p>
      <w:r>
        <w:t xml:space="preserve">U 2025. godini dovršavala se sanacija sanitarnih čvorova što je utjecalo na povećanje rashoda za materijal i dijelove za tekuće i investicijsko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12.618,39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851,9</w:t>
            </w:r>
          </w:p>
        </w:tc>
      </w:tr>
    </w:tbl>
    <w:p>
      <w:pPr>
        <w:spacing w:before="0" w:after="0"/>
      </w:pPr>
    </w:p>
    <w:p>
      <w:r>
        <w:t xml:space="preserve">Troškovi vezani za usluge čuvanja imovine do odobrenja Ministarstva za zapošljavanje operativca za sigurnost.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7,8</w:t>
            </w:r>
          </w:p>
        </w:tc>
      </w:tr>
    </w:tbl>
    <w:p>
      <w:pPr>
        <w:spacing w:before="0" w:after="0"/>
      </w:pPr>
    </w:p>
    <w:p>
      <w:r>
        <w:t xml:space="preserve">U 2025. godini škola je imala samo jednu tužbu za koju je plaćena pristojba.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170.101,84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3089,0</w:t>
            </w:r>
          </w:p>
        </w:tc>
      </w:tr>
    </w:tbl>
    <w:p>
      <w:pPr>
        <w:spacing w:before="0" w:after="0"/>
      </w:pPr>
    </w:p>
    <w:p>
      <w:r>
        <w:t xml:space="preserve">Zbog novog Zakona o proračunskom računovodstvu i ukidanja konta 193 rast je na kontu 96.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62.533,90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34.292,77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54,8</w:t>
            </w:r>
          </w:p>
        </w:tc>
      </w:tr>
    </w:tbl>
    <w:p>
      <w:pPr>
        <w:spacing w:before="0" w:after="0"/>
      </w:pPr>
    </w:p>
    <w:p>
      <w:r>
        <w:t xml:space="preserve">2024. godine imali smo nabavu opreme za školsku kuhinju zbog budućeg provođenja projekta cjelodnevne nastave.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18.293,33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15.09.2025. zbog prelaska na Riznicu ukida se žiro račun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7.222,57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11,8</w:t>
            </w:r>
          </w:p>
        </w:tc>
      </w:tr>
    </w:tbl>
    <w:p>
      <w:pPr>
        <w:spacing w:before="0" w:after="0"/>
      </w:pPr>
    </w:p>
    <w:p>
      <w:r>
        <w:t xml:space="preserve">U 2025. godini nismo bili domaćini državnih natjecanja.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148.042,42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za plaću i materijalna prava za 12. mjesec 2025. godine, a koji će biti isplaćeni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22.059,42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400,6</w:t>
            </w:r>
          </w:p>
        </w:tc>
      </w:tr>
    </w:tbl>
    <w:p>
      <w:pPr>
        <w:spacing w:before="0" w:after="0"/>
      </w:pPr>
    </w:p>
    <w:p>
      <w:r>
        <w:t xml:space="preserve">Izdani, a ne naplaćeni računi za financiranje programa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28.746,45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Neplaćeni računi za udžbenike za školsku godinu 2025./2026.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2.109.027,25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2.433.543,46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r>
        <w:t xml:space="preserve">U 2025. godini imamo porast rashoda za osnovno obrazovanje zbog rasta osnovice plaće.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89.306,89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promjene knjiženja u 2025. godini uneseno je smanjenje vrijednosti imovine u iznosu amortizacije za 2025.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53.374,75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neplaćene račune vezane za nabavku udžbenika, račune vezane za opće troškove na teret Grada Splita i na račune vezane za program produženog boravka na teret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177.545,17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plaće zaposlenika i materijalna prava koja su ostvarili u prosincu 2025. godine, a biti će isplaćene u siječnju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8db4d43f0c4fbc" /></Relationships>
</file>